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jc w:val="left"/>
        <w:rPr>
          <w:sz w:val="62"/>
          <w:szCs w:val="62"/>
        </w:rPr>
      </w:pPr>
      <w:r>
        <w:rPr>
          <w:sz w:val="62"/>
          <w:szCs w:val="62"/>
          <w:rtl w:val="0"/>
          <w:lang w:val="en-US"/>
        </w:rPr>
        <w:t>TravelTide_ExecutiveSummary</w:t>
      </w:r>
    </w:p>
    <w:p>
      <w:pPr>
        <w:pStyle w:val="Subtitle"/>
        <w:bidi w:val="0"/>
      </w:pPr>
      <w:r>
        <w:rPr>
          <w:rtl w:val="0"/>
        </w:rPr>
        <w:t>Subtitle</w:t>
      </w:r>
    </w:p>
    <w:p>
      <w:pPr>
        <w:pStyle w:val="Attribution"/>
        <w:bidi w:val="0"/>
      </w:pPr>
    </w:p>
    <w:p>
      <w:pPr>
        <w:pStyle w:val="Attribution"/>
        <w:bidi w:val="0"/>
      </w:pPr>
      <w:r>
        <w:rPr>
          <w:rFonts w:cs="Arial Unicode MS" w:eastAsia="Arial Unicode MS"/>
          <w:rtl w:val="0"/>
          <w:lang w:val="de-DE"/>
        </w:rPr>
        <w:t>Md Erfan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/>
          <w:rtl w:val="0"/>
        </w:rPr>
        <w:t xml:space="preserve"> </w:t>
      </w:r>
      <w:r>
        <w:rPr/>
        <w:fldChar w:fldCharType="begin" w:fldLock="0"/>
      </w:r>
      <w:r>
        <w:instrText xml:space="preserve"> DATE \@ "d. MMMM y" </w:instrText>
      </w:r>
      <w:r>
        <w:rPr/>
        <w:fldChar w:fldCharType="separate" w:fldLock="0"/>
      </w:r>
      <w:r>
        <w:rPr>
          <w:rFonts w:cs="Arial Unicode MS" w:eastAsia="Arial Unicode MS"/>
          <w:rtl w:val="0"/>
          <w:lang w:val="en-US"/>
        </w:rPr>
        <w:t>5. October 2025</w:t>
      </w:r>
      <w:r>
        <w:rPr/>
        <w:fldChar w:fldCharType="end" w:fldLock="1"/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4614</wp:posOffset>
                </wp:positionH>
                <wp:positionV relativeFrom="line">
                  <wp:posOffset>198405</wp:posOffset>
                </wp:positionV>
                <wp:extent cx="6231086" cy="25387"/>
                <wp:effectExtent l="0" t="0" r="0" b="0"/>
                <wp:wrapNone/>
                <wp:docPr id="107374182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1086" cy="25387"/>
                          <a:chOff x="0" y="0"/>
                          <a:chExt cx="6231085" cy="25386"/>
                        </a:xfrm>
                      </wpg:grpSpPr>
                      <wps:wsp>
                        <wps:cNvPr id="1073741826" name="Line"/>
                        <wps:cNvSpPr/>
                        <wps:spPr>
                          <a:xfrm>
                            <a:off x="182" y="25386"/>
                            <a:ext cx="6230904" cy="1"/>
                          </a:xfrm>
                          <a:prstGeom prst="line">
                            <a:avLst/>
                          </a:prstGeom>
                          <a:noFill/>
                          <a:ln w="9525" cap="flat">
                            <a:solidFill>
                              <a:schemeClr val="accent1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7" name="Line"/>
                        <wps:cNvSpPr/>
                        <wps:spPr>
                          <a:xfrm>
                            <a:off x="0" y="0"/>
                            <a:ext cx="6231086" cy="0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chemeClr val="accent1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0.4pt;margin-top:15.6pt;width:490.6pt;height:2.0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231086,25386">
                <w10:wrap type="none" side="bothSides" anchorx="margin"/>
                <v:line id="_x0000_s1027" style="position:absolute;left:183;top:25386;width:6230903;height:0;">
                  <v:fill on="f"/>
    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  </v:line>
                <v:line id="_x0000_s1028" style="position:absolute;left:0;top:0;width:6231086;height:0;">
                  <v:fill on="f"/>
                  <v:stroke filltype="solid" color="#008CB4" opacity="100.0%" weight="1.0pt" dashstyle="solid" endcap="flat" miterlimit="400.0%" joinstyle="miter" linestyle="single" startarrow="none" startarrowwidth="medium" startarrowlength="medium" endarrow="none" endarrowwidth="medium" endarrowlength="medium"/>
                </v:line>
              </v:group>
            </w:pict>
          </mc:Fallback>
        </mc:AlternateContent>
      </w:r>
    </w:p>
    <w:p>
      <w:pPr>
        <w:pStyle w:val="Body 2"/>
        <w:bidi w:val="0"/>
      </w:pPr>
    </w:p>
    <w:p>
      <w:pPr>
        <w:pStyle w:val="Default"/>
        <w:suppressAutoHyphens w:val="1"/>
        <w:spacing w:after="322" w:line="240" w:lineRule="auto"/>
        <w:ind w:firstLine="0"/>
        <w:rPr>
          <w:rFonts w:ascii="Times Roman" w:cs="Times Roman" w:hAnsi="Times Roman" w:eastAsia="Times Roman"/>
          <w:b w:val="1"/>
          <w:bCs w:val="1"/>
          <w:sz w:val="48"/>
          <w:szCs w:val="4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8"/>
          <w:szCs w:val="48"/>
          <w:rtl w:val="0"/>
        </w:rPr>
        <w:t>🧭</w:t>
      </w:r>
      <w:r>
        <w:rPr>
          <w:rFonts w:ascii="Times Roman" w:hAnsi="Times Roman"/>
          <w:b w:val="1"/>
          <w:bCs w:val="1"/>
          <w:sz w:val="48"/>
          <w:szCs w:val="48"/>
          <w:rtl w:val="0"/>
        </w:rPr>
        <w:t xml:space="preserve"> </w:t>
      </w:r>
      <w:r>
        <w:rPr>
          <w:rFonts w:ascii="Times Roman" w:hAnsi="Times Roman"/>
          <w:b w:val="1"/>
          <w:bCs w:val="1"/>
          <w:sz w:val="48"/>
          <w:szCs w:val="48"/>
          <w:rtl w:val="0"/>
          <w:lang w:val="en-US"/>
        </w:rPr>
        <w:t>Executive Summary</w:t>
      </w:r>
    </w:p>
    <w:p>
      <w:pPr>
        <w:pStyle w:val="Default"/>
        <w:suppressAutoHyphens w:val="1"/>
        <w:spacing w:after="281" w:line="240" w:lineRule="auto"/>
        <w:ind w:firstLine="0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 xml:space="preserve">Project: TravelTide </w:t>
      </w:r>
      <w:r>
        <w:rPr>
          <w:rFonts w:ascii="Times Roman" w:hAnsi="Times Roman" w:hint="default"/>
          <w:b w:val="1"/>
          <w:bCs w:val="1"/>
          <w:sz w:val="28"/>
          <w:szCs w:val="28"/>
          <w:rtl w:val="0"/>
          <w:lang w:val="en-US"/>
        </w:rPr>
        <w:t xml:space="preserve">— </w:t>
      </w: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Customer Segmentation for an Online Travel e-Booking Platform</w:t>
      </w:r>
    </w:p>
    <w:p>
      <w:pPr>
        <w:pStyle w:val="Default"/>
        <w:suppressAutoHyphens w:val="1"/>
        <w:spacing w:after="240" w:line="240" w:lineRule="auto"/>
        <w:ind w:firstLine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The </w:t>
      </w:r>
      <w:r>
        <w:rPr>
          <w:rFonts w:ascii="Times Roman" w:hAnsi="Times Roman"/>
          <w:b w:val="1"/>
          <w:bCs w:val="1"/>
          <w:sz w:val="24"/>
          <w:szCs w:val="24"/>
          <w:rtl w:val="0"/>
        </w:rPr>
        <w:t>TravelTide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project aims to identify distinct customer segments and design a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personalized rewards program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to enhance user retention, engagement, and lifetime value. Leveraging real user-session and booking data, the analysis integrates both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Rule-Based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and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Machine Learning (ML)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segmentation approaches to provide data-driven recommendations for targeted marketing and perk allocation.</w:t>
      </w: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  <w:r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332747</wp:posOffset>
            </wp:positionV>
            <wp:extent cx="4721475" cy="31476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475" cy="3147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after="299" w:line="240" w:lineRule="auto"/>
        <w:ind w:firstLine="0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</w:rPr>
        <w:t>🔍</w:t>
      </w:r>
      <w:r>
        <w:rPr>
          <w:rFonts w:ascii="Times Roman" w:hAnsi="Times Roman"/>
          <w:b w:val="1"/>
          <w:bCs w:val="1"/>
          <w:sz w:val="36"/>
          <w:szCs w:val="36"/>
          <w:rtl w:val="0"/>
        </w:rPr>
        <w:t xml:space="preserve"> </w:t>
      </w: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Project Workflow</w:t>
      </w:r>
    </w:p>
    <w:p>
      <w:pPr>
        <w:pStyle w:val="Default"/>
        <w:suppressAutoHyphens w:val="1"/>
        <w:spacing w:after="240" w:line="240" w:lineRule="auto"/>
        <w:ind w:firstLine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The end-to-end workflow followed the full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data analytics lifecycle</w:t>
      </w:r>
      <w:r>
        <w:rPr>
          <w:rFonts w:ascii="Times Roman" w:hAnsi="Times Roman"/>
          <w:sz w:val="24"/>
          <w:szCs w:val="24"/>
          <w:rtl w:val="0"/>
        </w:rPr>
        <w:t>:</w:t>
      </w:r>
    </w:p>
    <w:p>
      <w:pPr>
        <w:pStyle w:val="Default"/>
        <w:numPr>
          <w:ilvl w:val="0"/>
          <w:numId w:val="2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Data Understanding &amp; Cleaning:</w:t>
      </w:r>
      <w:r>
        <w:rPr>
          <w:rFonts w:ascii="Times Roman" w:cs="Times Roman" w:hAnsi="Times Roman" w:eastAsia="Times Roman"/>
          <w:sz w:val="24"/>
          <w:szCs w:val="24"/>
        </w:rPr>
        <w:br w:type="textWrapping"/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The dataset (5,998 users) was cleaned, normalized, and aggregated at the user level through SQL and Python. Missing values were treated systematically, and key behavioral variables such as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conversion rate, session frequency, discount usage,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and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travel patterns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were engineered.</w:t>
      </w:r>
    </w:p>
    <w:p>
      <w:pPr>
        <w:pStyle w:val="Default"/>
        <w:numPr>
          <w:ilvl w:val="0"/>
          <w:numId w:val="2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Feature Engineering &amp; RFM/CLTV Modeling:</w:t>
      </w:r>
      <w:r>
        <w:rPr>
          <w:rFonts w:ascii="Times Roman" w:cs="Times Roman" w:hAnsi="Times Roman" w:eastAsia="Times Roman"/>
          <w:sz w:val="24"/>
          <w:szCs w:val="24"/>
        </w:rPr>
        <w:br w:type="textWrapping"/>
      </w:r>
      <w:r>
        <w:rPr>
          <w:rFonts w:ascii="Times Roman" w:hAnsi="Times Roman"/>
          <w:sz w:val="24"/>
          <w:szCs w:val="24"/>
          <w:rtl w:val="0"/>
          <w:lang w:val="en-US"/>
        </w:rPr>
        <w:t>RFM (Recency, Frequency, Monetary) and CLTV (Customer Lifetime Value) scores were computed, producing loyalty and value tiers. This formed the foundation for persona logic and ML clustering.</w:t>
      </w:r>
    </w:p>
    <w:p>
      <w:pPr>
        <w:pStyle w:val="Default"/>
        <w:suppressAutoHyphens w:val="1"/>
        <w:spacing w:after="299" w:line="240" w:lineRule="auto"/>
        <w:ind w:firstLine="0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</w:rPr>
        <w:t>🧩</w:t>
      </w:r>
      <w:r>
        <w:rPr>
          <w:rFonts w:ascii="Times Roman" w:hAnsi="Times Roman"/>
          <w:b w:val="1"/>
          <w:bCs w:val="1"/>
          <w:sz w:val="36"/>
          <w:szCs w:val="36"/>
          <w:rtl w:val="0"/>
        </w:rPr>
        <w:t xml:space="preserve"> </w:t>
      </w: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Rule-Based Segmentation</w:t>
      </w:r>
    </w:p>
    <w:p>
      <w:pPr>
        <w:pStyle w:val="Default"/>
        <w:suppressAutoHyphens w:val="1"/>
        <w:spacing w:after="240" w:line="240" w:lineRule="auto"/>
        <w:ind w:firstLine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Using RFM, CLTV, and behavioral thresholds, customers were categorized into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s-ES_tradnl"/>
        </w:rPr>
        <w:t>10 personas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such as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Loyal High</w:t>
      </w:r>
      <w:r>
        <w:rPr>
          <w:rFonts w:ascii="Times Roman" w:hAnsi="Times Roman"/>
          <w:sz w:val="24"/>
          <w:szCs w:val="24"/>
          <w:rtl w:val="0"/>
        </w:rPr>
        <w:t xml:space="preserve">,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Family High Value</w:t>
      </w:r>
      <w:r>
        <w:rPr>
          <w:rFonts w:ascii="Times Roman" w:hAnsi="Times Roman"/>
          <w:sz w:val="24"/>
          <w:szCs w:val="24"/>
          <w:rtl w:val="0"/>
        </w:rPr>
        <w:t xml:space="preserve">,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Discount Hunter</w:t>
      </w:r>
      <w:r>
        <w:rPr>
          <w:rFonts w:ascii="Times Roman" w:hAnsi="Times Roman"/>
          <w:sz w:val="24"/>
          <w:szCs w:val="24"/>
          <w:rtl w:val="0"/>
        </w:rPr>
        <w:t xml:space="preserve">,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Business Flyer</w:t>
      </w:r>
      <w:r>
        <w:rPr>
          <w:rFonts w:ascii="Times Roman" w:hAnsi="Times Roman"/>
          <w:sz w:val="24"/>
          <w:szCs w:val="24"/>
          <w:rtl w:val="0"/>
        </w:rPr>
        <w:t xml:space="preserve">,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Steady Explorer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, and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Casual / Inactive</w:t>
      </w:r>
      <w:r>
        <w:rPr>
          <w:rFonts w:ascii="Times Roman" w:hAnsi="Times Roman"/>
          <w:sz w:val="24"/>
          <w:szCs w:val="24"/>
          <w:rtl w:val="0"/>
        </w:rPr>
        <w:t>.</w:t>
      </w:r>
    </w:p>
    <w:p>
      <w:pPr>
        <w:pStyle w:val="Default"/>
        <w:suppressAutoHyphens w:val="1"/>
        <w:spacing w:after="240" w:line="240" w:lineRule="auto"/>
        <w:ind w:firstLine="0"/>
        <w:rPr>
          <w:rFonts w:ascii="Times Roman" w:cs="Times Roman" w:hAnsi="Times Roman" w:eastAsia="Times Roman"/>
          <w:b w:val="0"/>
          <w:bCs w:val="0"/>
          <w:sz w:val="24"/>
          <w:szCs w:val="24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Validation confirmed distinct behavioral and value differences</w:t>
      </w:r>
      <w:r>
        <w:rPr>
          <w:rFonts w:ascii="Times Roman" w:hAnsi="Times Roman"/>
          <w:b w:val="0"/>
          <w:bCs w:val="0"/>
          <w:sz w:val="24"/>
          <w:szCs w:val="24"/>
          <w:rtl w:val="0"/>
          <w:lang w:val="es-ES_tradnl"/>
        </w:rPr>
        <w:t xml:space="preserve"> across personas:</w:t>
      </w:r>
    </w:p>
    <w:p>
      <w:pPr>
        <w:pStyle w:val="Default"/>
        <w:numPr>
          <w:ilvl w:val="0"/>
          <w:numId w:val="4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Loyal High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and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Family High Value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showed the highest CLTV and engagement.</w:t>
      </w:r>
    </w:p>
    <w:p>
      <w:pPr>
        <w:pStyle w:val="Default"/>
        <w:numPr>
          <w:ilvl w:val="0"/>
          <w:numId w:val="4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Discount Hunters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displayed strong promo responsiveness, suitable for targeted discounts.</w:t>
      </w:r>
    </w:p>
    <w:p>
      <w:pPr>
        <w:pStyle w:val="Default"/>
        <w:numPr>
          <w:ilvl w:val="0"/>
          <w:numId w:val="4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Business Flyers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had shorter trips and moderate CLTV, ideal for service upgrades.</w:t>
      </w:r>
    </w:p>
    <w:p>
      <w:pPr>
        <w:pStyle w:val="Default"/>
        <w:numPr>
          <w:ilvl w:val="0"/>
          <w:numId w:val="4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Casual / Inactive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users were identified as re-engagement opportunities.</w:t>
      </w:r>
    </w:p>
    <w:p>
      <w:pPr>
        <w:pStyle w:val="Default"/>
        <w:suppressAutoHyphens w:val="1"/>
        <w:spacing w:after="240" w:line="240" w:lineRule="auto"/>
        <w:ind w:firstLine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The personas were then mapped to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personalized perk offers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(e.g., premium upgrades, loyalty bonuses, special discounts), and validated through post-segmentation EDA and geographic breakdowns.</w:t>
      </w:r>
    </w:p>
    <w:p>
      <w:pPr>
        <w:pStyle w:val="Default"/>
        <w:suppressAutoHyphens w:val="1"/>
        <w:spacing w:after="299" w:line="240" w:lineRule="auto"/>
        <w:ind w:firstLine="0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</w:rPr>
        <w:t>🤖</w:t>
      </w:r>
      <w:r>
        <w:rPr>
          <w:rFonts w:ascii="Times Roman" w:hAnsi="Times Roman"/>
          <w:b w:val="1"/>
          <w:bCs w:val="1"/>
          <w:sz w:val="36"/>
          <w:szCs w:val="36"/>
          <w:rtl w:val="0"/>
        </w:rPr>
        <w:t xml:space="preserve"> </w:t>
      </w: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Machine Learning Segmentation</w:t>
      </w:r>
    </w:p>
    <w:p>
      <w:pPr>
        <w:pStyle w:val="Default"/>
        <w:suppressAutoHyphens w:val="1"/>
        <w:spacing w:after="240" w:line="240" w:lineRule="auto"/>
        <w:ind w:firstLine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>A parallel ML pipeline was developed to validate and enhance the segmentation:</w:t>
      </w:r>
    </w:p>
    <w:p>
      <w:pPr>
        <w:pStyle w:val="Default"/>
        <w:numPr>
          <w:ilvl w:val="0"/>
          <w:numId w:val="5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fr-FR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fr-FR"/>
        </w:rPr>
        <w:t>PCA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reduced 29 behavioral and transactional features to key components explaining 90% of data variance.</w:t>
      </w:r>
    </w:p>
    <w:p>
      <w:pPr>
        <w:pStyle w:val="Default"/>
        <w:numPr>
          <w:ilvl w:val="0"/>
          <w:numId w:val="5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K-Means clustering</w:t>
      </w:r>
      <w:r>
        <w:rPr>
          <w:rFonts w:ascii="Times Roman" w:hAnsi="Times Roman"/>
          <w:sz w:val="24"/>
          <w:szCs w:val="24"/>
          <w:rtl w:val="0"/>
        </w:rPr>
        <w:t xml:space="preserve"> (optimal </w:t>
      </w:r>
      <w:r>
        <w:rPr>
          <w:rFonts w:ascii="Times Roman" w:hAnsi="Times Roman"/>
          <w:i w:val="1"/>
          <w:iCs w:val="1"/>
          <w:sz w:val="24"/>
          <w:szCs w:val="24"/>
          <w:rtl w:val="0"/>
        </w:rPr>
        <w:t>k=3</w:t>
      </w:r>
      <w:r>
        <w:rPr>
          <w:rFonts w:ascii="Times Roman" w:hAnsi="Times Roman"/>
          <w:sz w:val="24"/>
          <w:szCs w:val="24"/>
          <w:rtl w:val="0"/>
          <w:lang w:val="en-US"/>
        </w:rPr>
        <w:t>, based on silhouette analysis) revealed three distinct user clusters.</w:t>
      </w:r>
    </w:p>
    <w:p>
      <w:pPr>
        <w:pStyle w:val="Default"/>
        <w:numPr>
          <w:ilvl w:val="0"/>
          <w:numId w:val="5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Cluster profiling highlighted clear behavioral contrasts, enabling interpretive naming such as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Loyal High-Value Traveler</w:t>
      </w:r>
      <w:r>
        <w:rPr>
          <w:rFonts w:ascii="Times Roman" w:hAnsi="Times Roman"/>
          <w:sz w:val="24"/>
          <w:szCs w:val="24"/>
          <w:rtl w:val="0"/>
        </w:rPr>
        <w:t xml:space="preserve">,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Discount Hunter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, and </w:t>
      </w:r>
      <w:r>
        <w:rPr>
          <w:rFonts w:ascii="Times Roman" w:hAnsi="Times Roman"/>
          <w:i w:val="1"/>
          <w:iCs w:val="1"/>
          <w:sz w:val="24"/>
          <w:szCs w:val="24"/>
          <w:rtl w:val="0"/>
          <w:lang w:val="en-US"/>
        </w:rPr>
        <w:t>Family Vacationer</w:t>
      </w:r>
      <w:r>
        <w:rPr>
          <w:rFonts w:ascii="Times Roman" w:hAnsi="Times Roman"/>
          <w:sz w:val="24"/>
          <w:szCs w:val="24"/>
          <w:rtl w:val="0"/>
        </w:rPr>
        <w:t>.</w:t>
      </w:r>
    </w:p>
    <w:p>
      <w:pPr>
        <w:pStyle w:val="Default"/>
        <w:suppressAutoHyphens w:val="1"/>
        <w:spacing w:after="240" w:line="240" w:lineRule="auto"/>
        <w:ind w:firstLine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>Visual analyses (PCA scatterplots, heatmaps, and persona summaries) reinforced the robustness and interpretability of the ML-derived segments.</w:t>
      </w: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after="299" w:line="240" w:lineRule="auto"/>
        <w:ind w:firstLine="0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</w:rPr>
        <w:t>💡</w:t>
      </w:r>
      <w:r>
        <w:rPr>
          <w:rFonts w:ascii="Times Roman" w:hAnsi="Times Roman"/>
          <w:b w:val="1"/>
          <w:bCs w:val="1"/>
          <w:sz w:val="36"/>
          <w:szCs w:val="36"/>
          <w:rtl w:val="0"/>
        </w:rPr>
        <w:t xml:space="preserve"> </w:t>
      </w: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Business Impact &amp; Recommendations</w:t>
      </w:r>
    </w:p>
    <w:p>
      <w:pPr>
        <w:pStyle w:val="Default"/>
        <w:suppressAutoHyphens w:val="1"/>
        <w:spacing w:after="240" w:line="240" w:lineRule="auto"/>
        <w:ind w:firstLine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>Both segmentation frameworks converge on clear strategic insights:</w:t>
      </w:r>
    </w:p>
    <w:p>
      <w:pPr>
        <w:pStyle w:val="Default"/>
        <w:numPr>
          <w:ilvl w:val="0"/>
          <w:numId w:val="6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Retention Focus: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Prioritize </w:t>
      </w:r>
      <w:r>
        <w:rPr>
          <w:rFonts w:ascii="Times Roman" w:hAnsi="Times Roman" w:hint="default"/>
          <w:sz w:val="24"/>
          <w:szCs w:val="24"/>
          <w:rtl w:val="1"/>
          <w:lang w:val="ar-SA" w:bidi="ar-SA"/>
        </w:rPr>
        <w:t>“</w:t>
      </w:r>
      <w:r>
        <w:rPr>
          <w:rFonts w:ascii="Times Roman" w:hAnsi="Times Roman"/>
          <w:sz w:val="24"/>
          <w:szCs w:val="24"/>
          <w:rtl w:val="0"/>
          <w:lang w:val="en-US"/>
        </w:rPr>
        <w:t>Loyal High</w:t>
      </w:r>
      <w:r>
        <w:rPr>
          <w:rFonts w:ascii="Times Roman" w:hAnsi="Times Roman" w:hint="default"/>
          <w:sz w:val="24"/>
          <w:szCs w:val="24"/>
          <w:rtl w:val="0"/>
        </w:rPr>
        <w:t xml:space="preserve">” 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and </w:t>
      </w:r>
      <w:r>
        <w:rPr>
          <w:rFonts w:ascii="Times Roman" w:hAnsi="Times Roman" w:hint="default"/>
          <w:sz w:val="24"/>
          <w:szCs w:val="24"/>
          <w:rtl w:val="1"/>
          <w:lang w:val="ar-SA" w:bidi="ar-SA"/>
        </w:rPr>
        <w:t>“</w:t>
      </w:r>
      <w:r>
        <w:rPr>
          <w:rFonts w:ascii="Times Roman" w:hAnsi="Times Roman"/>
          <w:sz w:val="24"/>
          <w:szCs w:val="24"/>
          <w:rtl w:val="0"/>
          <w:lang w:val="en-US"/>
        </w:rPr>
        <w:t>Family High Value</w:t>
      </w:r>
      <w:r>
        <w:rPr>
          <w:rFonts w:ascii="Times Roman" w:hAnsi="Times Roman" w:hint="default"/>
          <w:sz w:val="24"/>
          <w:szCs w:val="24"/>
          <w:rtl w:val="0"/>
        </w:rPr>
        <w:t xml:space="preserve">” </w:t>
      </w:r>
      <w:r>
        <w:rPr>
          <w:rFonts w:ascii="Times Roman" w:hAnsi="Times Roman"/>
          <w:sz w:val="24"/>
          <w:szCs w:val="24"/>
          <w:rtl w:val="0"/>
          <w:lang w:val="en-US"/>
        </w:rPr>
        <w:t>segments with exclusive perks and loyalty upgrades.</w:t>
      </w:r>
    </w:p>
    <w:p>
      <w:pPr>
        <w:pStyle w:val="Default"/>
        <w:numPr>
          <w:ilvl w:val="0"/>
          <w:numId w:val="6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Re-engagement Strategy: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Offer time-limited discounts or personalized content to </w:t>
      </w:r>
      <w:r>
        <w:rPr>
          <w:rFonts w:ascii="Times Roman" w:hAnsi="Times Roman" w:hint="default"/>
          <w:sz w:val="24"/>
          <w:szCs w:val="24"/>
          <w:rtl w:val="1"/>
          <w:lang w:val="ar-SA" w:bidi="ar-SA"/>
        </w:rPr>
        <w:t>“</w:t>
      </w:r>
      <w:r>
        <w:rPr>
          <w:rFonts w:ascii="Times Roman" w:hAnsi="Times Roman"/>
          <w:sz w:val="24"/>
          <w:szCs w:val="24"/>
          <w:rtl w:val="0"/>
          <w:lang w:val="en-US"/>
        </w:rPr>
        <w:t>Casual / Inactive</w:t>
      </w:r>
      <w:r>
        <w:rPr>
          <w:rFonts w:ascii="Times Roman" w:hAnsi="Times Roman" w:hint="default"/>
          <w:sz w:val="24"/>
          <w:szCs w:val="24"/>
          <w:rtl w:val="0"/>
        </w:rPr>
        <w:t xml:space="preserve">” </w:t>
      </w:r>
      <w:r>
        <w:rPr>
          <w:rFonts w:ascii="Times Roman" w:hAnsi="Times Roman"/>
          <w:sz w:val="24"/>
          <w:szCs w:val="24"/>
          <w:rtl w:val="0"/>
          <w:lang w:val="en-US"/>
        </w:rPr>
        <w:t>users.</w:t>
      </w:r>
    </w:p>
    <w:p>
      <w:pPr>
        <w:pStyle w:val="Default"/>
        <w:numPr>
          <w:ilvl w:val="0"/>
          <w:numId w:val="6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Discount Optimization: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Target </w:t>
      </w:r>
      <w:r>
        <w:rPr>
          <w:rFonts w:ascii="Times Roman" w:hAnsi="Times Roman" w:hint="default"/>
          <w:sz w:val="24"/>
          <w:szCs w:val="24"/>
          <w:rtl w:val="1"/>
          <w:lang w:val="ar-SA" w:bidi="ar-SA"/>
        </w:rPr>
        <w:t>“</w:t>
      </w:r>
      <w:r>
        <w:rPr>
          <w:rFonts w:ascii="Times Roman" w:hAnsi="Times Roman"/>
          <w:sz w:val="24"/>
          <w:szCs w:val="24"/>
          <w:rtl w:val="0"/>
          <w:lang w:val="en-US"/>
        </w:rPr>
        <w:t>Discount Hunters</w:t>
      </w:r>
      <w:r>
        <w:rPr>
          <w:rFonts w:ascii="Times Roman" w:hAnsi="Times Roman" w:hint="default"/>
          <w:sz w:val="24"/>
          <w:szCs w:val="24"/>
          <w:rtl w:val="0"/>
        </w:rPr>
        <w:t xml:space="preserve">” </w:t>
      </w:r>
      <w:r>
        <w:rPr>
          <w:rFonts w:ascii="Times Roman" w:hAnsi="Times Roman"/>
          <w:sz w:val="24"/>
          <w:szCs w:val="24"/>
          <w:rtl w:val="0"/>
          <w:lang w:val="en-US"/>
        </w:rPr>
        <w:t>with high-ROI campaigns to increase conversion without excessive cost.</w:t>
      </w:r>
    </w:p>
    <w:p>
      <w:pPr>
        <w:pStyle w:val="Default"/>
        <w:numPr>
          <w:ilvl w:val="0"/>
          <w:numId w:val="6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it-IT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it-IT"/>
        </w:rPr>
        <w:t>Regional Targeting: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Concentrate efforts on high-CLTV geographies (e.g., USA, Canada) and popular destinations.</w:t>
      </w: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after="299" w:line="240" w:lineRule="auto"/>
        <w:ind w:firstLine="0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</w:rPr>
        <w:t>📦</w:t>
      </w:r>
      <w:r>
        <w:rPr>
          <w:rFonts w:ascii="Times Roman" w:hAnsi="Times Roman"/>
          <w:b w:val="1"/>
          <w:bCs w:val="1"/>
          <w:sz w:val="36"/>
          <w:szCs w:val="36"/>
          <w:rtl w:val="0"/>
        </w:rPr>
        <w:t xml:space="preserve"> </w:t>
      </w: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Deliverables</w:t>
      </w:r>
    </w:p>
    <w:p>
      <w:pPr>
        <w:pStyle w:val="Default"/>
        <w:numPr>
          <w:ilvl w:val="0"/>
          <w:numId w:val="5"/>
        </w:numPr>
        <w:suppressAutoHyphens w:val="1"/>
        <w:spacing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Final user-level dataset: </w:t>
      </w:r>
      <w:r>
        <w:rPr>
          <w:rFonts w:ascii="Courier" w:hAnsi="Courier"/>
          <w:sz w:val="26"/>
          <w:szCs w:val="26"/>
          <w:rtl w:val="0"/>
          <w:lang w:val="en-US"/>
        </w:rPr>
        <w:t>TravelTide_rulebased_persona_final.csv</w:t>
      </w:r>
    </w:p>
    <w:p>
      <w:pPr>
        <w:pStyle w:val="Default"/>
        <w:numPr>
          <w:ilvl w:val="0"/>
          <w:numId w:val="5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>ML cluster summary and visualization notebooks</w:t>
      </w:r>
    </w:p>
    <w:p>
      <w:pPr>
        <w:pStyle w:val="Default"/>
        <w:numPr>
          <w:ilvl w:val="0"/>
          <w:numId w:val="5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>Persona-perk mapping table for marketing deployment</w:t>
      </w:r>
    </w:p>
    <w:p>
      <w:pPr>
        <w:pStyle w:val="Default"/>
        <w:numPr>
          <w:ilvl w:val="0"/>
          <w:numId w:val="5"/>
        </w:numPr>
        <w:suppressAutoHyphens w:val="1"/>
        <w:spacing w:after="240" w:line="240" w:lineRule="auto"/>
        <w:jc w:val="left"/>
        <w:rPr>
          <w:rFonts w:ascii="Times Roman" w:hAnsi="Times Roman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>Executive dashboard visuals summarizing segmentation outcomes</w:t>
      </w:r>
    </w:p>
    <w:p>
      <w:pPr>
        <w:pStyle w:val="Default"/>
        <w:suppressAutoHyphens w:val="1"/>
        <w:spacing w:line="240" w:lineRule="auto"/>
        <w:ind w:firstLine="0"/>
        <w:rPr>
          <w:rFonts w:ascii="Times Roman" w:cs="Times Roman" w:hAnsi="Times Roman" w:eastAsia="Times Roman"/>
          <w:outline w:val="0"/>
          <w:color w:val="808080"/>
          <w:sz w:val="24"/>
          <w:szCs w:val="24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after="281" w:line="240" w:lineRule="auto"/>
        <w:ind w:firstLine="0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it-IT"/>
        </w:rPr>
        <w:t>Conclusion</w:t>
      </w:r>
    </w:p>
    <w:p>
      <w:pPr>
        <w:pStyle w:val="Default"/>
        <w:suppressAutoHyphens w:val="1"/>
        <w:spacing w:after="240" w:line="240" w:lineRule="auto"/>
        <w:ind w:firstLine="0"/>
        <w:rPr>
          <w:rFonts w:ascii="Times Roman" w:cs="Times Roman" w:hAnsi="Times Roman" w:eastAsia="Times Roman"/>
          <w:sz w:val="24"/>
          <w:szCs w:val="24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The project successfully demonstrates how combining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data-driven machine learning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and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business-aligned rule-based segmentation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can create actionable customer personas. These insights empower TravelTide to deploy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targeted marketing</w:t>
      </w:r>
      <w:r>
        <w:rPr>
          <w:rFonts w:ascii="Times Roman" w:hAnsi="Times Roman"/>
          <w:sz w:val="24"/>
          <w:szCs w:val="24"/>
          <w:rtl w:val="0"/>
        </w:rPr>
        <w:t xml:space="preserve">,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personalized perks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, and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optimized loyalty strategies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, ultimately driving </w:t>
      </w: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higher retention and revenue growth</w:t>
      </w:r>
      <w:r>
        <w:rPr>
          <w:rFonts w:ascii="Times Roman" w:hAnsi="Times Roman"/>
          <w:sz w:val="24"/>
          <w:szCs w:val="24"/>
          <w:rtl w:val="0"/>
        </w:rPr>
        <w:t>.</w:t>
      </w:r>
    </w:p>
    <w:p>
      <w:pPr>
        <w:pStyle w:val="Default"/>
        <w:suppressAutoHyphens w:val="1"/>
        <w:spacing w:after="240" w:line="240" w:lineRule="auto"/>
        <w:ind w:firstLine="0"/>
      </w:pPr>
      <w:r>
        <w:rPr>
          <w:rFonts w:ascii="Times Roman" w:cs="Times Roman" w:hAnsi="Times Roman" w:eastAsia="Times Roman"/>
          <w:sz w:val="24"/>
          <w:szCs w:val="24"/>
        </w:rPr>
      </w:r>
    </w:p>
    <w:sectPr>
      <w:headerReference w:type="default" r:id="rId5"/>
      <w:footerReference w:type="default" r:id="rId6"/>
      <w:pgSz w:w="11900" w:h="16840" w:orient="portrait"/>
      <w:pgMar w:top="700" w:right="1040" w:bottom="1656" w:left="10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Proxima Nova">
    <w:charset w:val="00"/>
    <w:family w:val="roman"/>
    <w:pitch w:val="default"/>
  </w:font>
  <w:font w:name="Publico Headline Roman">
    <w:charset w:val="00"/>
    <w:family w:val="roman"/>
    <w:pitch w:val="default"/>
  </w:font>
  <w:font w:name="Publico Text Roman">
    <w:charset w:val="00"/>
    <w:family w:val="roman"/>
    <w:pitch w:val="default"/>
  </w:font>
  <w:font w:name="Times Roman">
    <w:charset w:val="00"/>
    <w:family w:val="roman"/>
    <w:pitch w:val="default"/>
  </w:font>
  <w:font w:name="Courie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910"/>
        <w:tab w:val="right" w:pos="9820"/>
        <w:tab w:val="clear" w:pos="9020"/>
      </w:tabs>
      <w:jc w:val="left"/>
    </w:pPr>
    <w:r>
      <w:rPr>
        <w:rtl w:val="0"/>
        <w:lang w:val="de-DE"/>
      </w:rPr>
      <w:t>MD Erfan</w:t>
    </w: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652795</wp:posOffset>
              </wp:positionH>
              <wp:positionV relativeFrom="page">
                <wp:posOffset>9908109</wp:posOffset>
              </wp:positionV>
              <wp:extent cx="6243305" cy="0"/>
              <wp:effectExtent l="0" t="0" r="0" b="0"/>
              <wp:wrapNone/>
              <wp:docPr id="1073741825" name="officeArt object" descr="Lin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43305" cy="0"/>
                      </a:xfrm>
                      <a:prstGeom prst="line">
                        <a:avLst/>
                      </a:prstGeom>
                      <a:noFill/>
                      <a:ln w="9525" cap="flat">
                        <a:solidFill>
                          <a:schemeClr val="accent1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9" style="visibility:visible;position:absolute;margin-left:51.4pt;margin-top:780.2pt;width:491.6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72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6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8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60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82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04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6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8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"/>
  </w:abstractNum>
  <w:abstractNum w:abstractNumId="3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Times Roman" w:cs="Times Roman" w:hAnsi="Times Roman" w:eastAsia="Times Roman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Times Roman" w:cs="Times Roman" w:hAnsi="Times Roman" w:eastAsia="Times Roman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Times Roman" w:cs="Times Roman" w:hAnsi="Times Roman" w:eastAsia="Times Roman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Times Roman" w:cs="Times Roman" w:hAnsi="Times Roman" w:eastAsia="Times Roman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Times Roman" w:cs="Times Roman" w:hAnsi="Times Roman" w:eastAsia="Times Roman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Times Roman" w:cs="Times Roman" w:hAnsi="Times Roman" w:eastAsia="Times Roman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Times Roman" w:cs="Times Roman" w:hAnsi="Times Roman" w:eastAsia="Times Roman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Times Roman" w:cs="Times Roman" w:hAnsi="Times Roman" w:eastAsia="Times Roman"/>
        <w:b w:val="0"/>
        <w:bCs w:val="0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0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</w:num>
  <w:num w:numId="6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0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0"/>
      <w:shd w:val="clear" w:color="auto" w:fill="auto"/>
      <w:tabs>
        <w:tab w:val="right" w:pos="9020"/>
      </w:tabs>
      <w:suppressAutoHyphens w:val="0"/>
      <w:bidi w:val="0"/>
      <w:spacing w:before="60" w:after="60" w:line="240" w:lineRule="auto"/>
      <w:ind w:left="0" w:right="0" w:firstLine="0"/>
      <w:jc w:val="left"/>
      <w:outlineLvl w:val="9"/>
    </w:pPr>
    <w:rPr>
      <w:rFonts w:ascii="Proxima Nova" w:cs="Arial Unicode MS" w:hAnsi="Proxima Nova" w:eastAsia="Arial Unicode MS"/>
      <w:b w:val="0"/>
      <w:bCs w:val="0"/>
      <w:i w:val="0"/>
      <w:iCs w:val="0"/>
      <w:caps w:val="1"/>
      <w:strike w:val="0"/>
      <w:dstrike w:val="0"/>
      <w:outline w:val="0"/>
      <w:color w:val="008cb4"/>
      <w:spacing w:val="0"/>
      <w:kern w:val="0"/>
      <w:position w:val="0"/>
      <w:sz w:val="20"/>
      <w:szCs w:val="20"/>
      <w:u w:val="none"/>
      <w:shd w:val="nil" w:color="auto" w:fill="auto"/>
      <w:vertAlign w:val="baseline"/>
      <w:lang w:val="de-DE"/>
      <w14:textOutline>
        <w14:noFill/>
      </w14:textOutline>
      <w14:textFill>
        <w14:solidFill>
          <w14:srgbClr w14:val="008CB4"/>
        </w14:solidFill>
      </w14:textFill>
    </w:rPr>
  </w:style>
  <w:style w:type="paragraph" w:styleId="Title">
    <w:name w:val="Title"/>
    <w:next w:val="Body"/>
    <w:pPr>
      <w:keepNext w:val="1"/>
      <w:keepLines w:val="0"/>
      <w:pageBreakBefore w:val="0"/>
      <w:widowControl w:val="1"/>
      <w:pBdr>
        <w:top w:val="single" w:color="008cb4" w:sz="6" w:space="18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220" w:after="300" w:line="192" w:lineRule="auto"/>
      <w:ind w:left="0" w:right="0" w:firstLine="0"/>
      <w:jc w:val="left"/>
      <w:outlineLvl w:val="0"/>
    </w:pPr>
    <w:rPr>
      <w:rFonts w:ascii="Publico Headline Roman" w:cs="Arial Unicode MS" w:hAnsi="Publico Headline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8cb4"/>
      <w:spacing w:val="0"/>
      <w:kern w:val="0"/>
      <w:position w:val="0"/>
      <w:sz w:val="80"/>
      <w:szCs w:val="8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8CB4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480"/>
      <w:jc w:val="left"/>
      <w:outlineLvl w:val="9"/>
    </w:pPr>
    <w:rPr>
      <w:rFonts w:ascii="Publico Text Roman" w:cs="Arial Unicode MS" w:hAnsi="Publico Text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Subtitle">
    <w:name w:val="Subtitle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left"/>
      <w:outlineLvl w:val="9"/>
    </w:pPr>
    <w:rPr>
      <w:rFonts w:ascii="Proxima Nova" w:cs="Arial Unicode MS" w:hAnsi="Proxima Nova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565452"/>
      <w:spacing w:val="8"/>
      <w:kern w:val="0"/>
      <w:position w:val="0"/>
      <w:sz w:val="42"/>
      <w:szCs w:val="4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575452"/>
        </w14:solidFill>
      </w14:textFill>
    </w:rPr>
  </w:style>
  <w:style w:type="paragraph" w:styleId="Attribution">
    <w:name w:val="Attribution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Proxima Nova" w:cs="Proxima Nova" w:hAnsi="Proxima Nova" w:eastAsia="Proxima Nov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4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2">
    <w:name w:val="Body 2"/>
    <w:next w:val="Body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left"/>
      <w:outlineLvl w:val="9"/>
    </w:pPr>
    <w:rPr>
      <w:rFonts w:ascii="Publico Text Roman" w:cs="Publico Text Roman" w:hAnsi="Publico Text Roman" w:eastAsia="Publico Text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480"/>
      <w:jc w:val="left"/>
      <w:outlineLvl w:val="9"/>
    </w:pPr>
    <w:rPr>
      <w:rFonts w:ascii="Arial Unicode MS" w:cs="Arial Unicode MS" w:hAnsi="Arial Unicode MS" w:eastAsia="Publico Text Roman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  <w:style w:type="numbering" w:styleId="Bullet">
    <w:name w:val="Bullet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9_School_Report">
  <a:themeElements>
    <a:clrScheme name="09_School_Report">
      <a:dk1>
        <a:srgbClr val="000000"/>
      </a:dk1>
      <a:lt1>
        <a:srgbClr val="FFFFFF"/>
      </a:lt1>
      <a:dk2>
        <a:srgbClr val="5B5B5B"/>
      </a:dk2>
      <a:lt2>
        <a:srgbClr val="C9C9C9"/>
      </a:lt2>
      <a:accent1>
        <a:srgbClr val="008CB4"/>
      </a:accent1>
      <a:accent2>
        <a:srgbClr val="8EC44C"/>
      </a:accent2>
      <a:accent3>
        <a:srgbClr val="FFA72B"/>
      </a:accent3>
      <a:accent4>
        <a:srgbClr val="E3504B"/>
      </a:accent4>
      <a:accent5>
        <a:srgbClr val="8687C9"/>
      </a:accent5>
      <a:accent6>
        <a:srgbClr val="A89F97"/>
      </a:accent6>
      <a:hlink>
        <a:srgbClr val="0000FF"/>
      </a:hlink>
      <a:folHlink>
        <a:srgbClr val="FF00FF"/>
      </a:folHlink>
    </a:clrScheme>
    <a:fontScheme name="09_School_Report">
      <a:majorFont>
        <a:latin typeface="Publico Headline Roman"/>
        <a:ea typeface="Publico Headline Roman"/>
        <a:cs typeface="Publico Headline Roman"/>
      </a:majorFont>
      <a:minorFont>
        <a:latin typeface="Proxima Nova"/>
        <a:ea typeface="Proxima Nova"/>
        <a:cs typeface="Proxima Nova"/>
      </a:minorFont>
    </a:fontScheme>
    <a:fmtScheme name="09_School_Repor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Proxima Nov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3175" cap="flat">
          <a:solidFill>
            <a:schemeClr val="accent6">
              <a:satOff val="-6462"/>
              <a:lumOff val="-29476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Publico Text Roman"/>
            <a:ea typeface="Publico Text Roman"/>
            <a:cs typeface="Publico Text Roman"/>
            <a:sym typeface="Publico Text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